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49 vom 5. November 2025</w:t>
      </w:r>
    </w:p>
    <w:p>
      <w:r>
        <w:t>VS Kantonsgericht, 2025-11-05, FR</w:t>
      </w:r>
    </w:p>
    <w:p>
      <w:r>
        <w:rPr>
          <w:b/>
        </w:rPr>
        <w:t xml:space="preserve">Quelle: </w:t>
      </w:r>
      <w:r>
        <w:t>https://mcp.opencaselaw.ch/entscheid/vs_gerichte_S2 23 49</w:t>
      </w:r>
    </w:p>
    <w:p>
      <w:r>
        <w:t>FR: VS_GERICHTE S2 23 49 du 5 novembre 2025</w:t>
      </w:r>
    </w:p>
    <w:p>
      <w:r>
        <w:t>IT: VS_GERICHTE S2 23 49 del 5 novembre 2025</w:t>
      </w:r>
    </w:p>
    <w:p>
      <w:pPr>
        <w:pStyle w:val="Heading2"/>
      </w:pPr>
      <w:r>
        <w:t>Erwägungen</w:t>
      </w:r>
    </w:p>
    <w:p>
      <w:r>
        <w:rPr>
          <w:b/>
        </w:rPr>
        <w:t>E. 1</w:t>
      </w:r>
    </w:p>
    <w:p>
      <w:r>
        <w:t>Selon l’article 1 alinéa 1 LAA, les dispositions de la loi fédérale du 6 octobre 2000 sur la partie générale du droit des assurances sociales (LPGA ; RS 830.1) s’appliquent à l’assurance-accidents, à moins que la LAA n’y déroge expressément. Remis à la poste le 24 mai 2023, le présent recours à l’encontre de la décision sur opposition du 26 avril 2023 a été interjeté dans le délai légal (art. 60 LPGA) et devant la Cour des assurances sociales, compétente à raison du lieu de la matière (art. 56, 57 et 58 LPGA ; art. 81a al. 1 LPJA). Il répond en outre aux autres conditions formelles de recevabilité (art. 61 let. b LPGA), de sorte qu’il convient d’entrer en matière.</w:t>
      </w:r>
    </w:p>
    <w:p>
      <w:r>
        <w:rPr>
          <w:b/>
        </w:rPr>
        <w:t>E. 2.1</w:t>
      </w:r>
    </w:p>
    <w:p>
      <w:r>
        <w:t>Le litige porte uniquement sur le droit du recourant à des prestations de l’assurance- accidents pour des troubles psychiques en lien avec l’accident du 17 juin 2021, le lien de causalité ayant été nié par décision du 21 novembre 2023.</w:t>
      </w:r>
    </w:p>
    <w:p>
      <w:r>
        <w:rPr>
          <w:b/>
        </w:rPr>
        <w:t>E. 2.2</w:t>
      </w:r>
    </w:p>
    <w:p>
      <w:r>
        <w:t>En vertu de l’article 6 alinéa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Les prestations d’assurance sont également allouées en cas de rechutes et de séquelles tardives (art. 11 OLAA). Les rechutes et les séquelles tardives ont ceci en commun qu’elles sont attribuables à une atteinte qui, en apparence seulement, mais non dans les faits, était considérée comme guérie. Il y a rechute lorsque 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 118 V 293 consid. 2c). Les rechutes et séquelles tardives ne peuvent faire naître une obligation pour l’assureur- accidents (initial) de verser des prestations que s’il existe un lien de causalité naturelle et adéquate entre les nouvelles plaintes de l’assuré et l’atteinte à la santé causée à l’époque par l’accident (ATF 118 V 293 consid. 2c et les réf. ; arrêt du Tribunal fédéral 8C_421/2018 du 28 août 2018 consid. 3.). A cet égard, la jurisprudence considère que plus le temps écoulé entre l’accident et la manifestation de l’affection est long, plus les exigences quant à la preuve, au degré de la vraisemblance prépondérante, du rapport</w:t>
      </w:r>
    </w:p>
    <w:p>
      <w:r>
        <w:t>- 8 - de causalité naturelle doivent être sévères (arrêts du Tribunal fédéral 8C_115/2019 du 20 novembre 2019 consid. 3 ; 8C_61/2016 du 19 décembre 2016 consid. 3.2 et les réf. ; 8C_331/2015 du 21 août 2015 consid. 2.2.2).</w:t>
      </w:r>
    </w:p>
    <w:p>
      <w:r>
        <w:rPr>
          <w:b/>
        </w:rPr>
        <w:t>E. 2.3</w:t>
      </w:r>
    </w:p>
    <w:p>
      <w:r>
        <w:t>L’exigence d’un lien de causalité naturelle est remplie lorsqu’il y a lieu d’admettre que, sans cet évènement accidentel, le dommage ne se serait pas produit du tout, ou qu’il ne serait pas survenu de la même manière. Il n’est pas nécessaire en revanche que l’accident soit la cause unique ou immédiate de l’atteinte à la santé, il faut et il suffit que l’évènement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142 V 435 consid. 1 ; 129 V 177 consid. 3.1 ; 129 V 402 consid. 4.3.1 et les références).</w:t>
      </w:r>
    </w:p>
    <w:p>
      <w:r>
        <w:rPr>
          <w:b/>
        </w:rPr>
        <w:t>E. 2.4</w:t>
      </w:r>
    </w:p>
    <w:p>
      <w:r>
        <w:t>Le droit à des prestations suppose en outre un rapport de causalité adéquate entre l'accident et l'incapacité de travail, question de droit qu'il appartient à l'administration et, en cas de recours, au juge de trancher. Aux termes de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 ; 115 V 403 consid. 4a ; 113 V 312 consid. 3b). En tant que principe répondant à la nécessité de fixer une limite raisonnable à la responsabilité de l'assureur-accidents,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 En revanche, il en va autrement lorsque des symptômes, bien qu'apparaissant en relation de causalité naturelle avec un évènement accidentel, ne sont pas objectivables du point de vue organique. Dans ce cas, il y a lieu d'examiner</w:t>
      </w:r>
    </w:p>
    <w:p>
      <w:r>
        <w:t>- 9 - le caractère adéquat du lien de causalité en se fondant sur le déroulement de l'évènement accidentel, compte tenu, selon les circonstances, de certains critères en relation avec cet évènement (ATF 117 V 359 consid. 6 ; 117 V 369 consid. 4 ; 115 V 133 consid. 6 ; 115 V 403 consid. 5). La question de savoir si l'apparition de troubles psychiques doit être considérée comme une conséquence naturelle d’un accident ou si elle a pour origine d'autres causes peut rester indécise, si la causalité adéquate fait de toute façon défaut (ATF 147 V 207 consid. 6.1 et 135 V 465 consid. 5.1).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Ce qui est déterminant à cet égard, ce sont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(arrêt du Tribunal fédéral 8C_77/2009 du 4 juin 2009 consid.4.1.1 et les réf.). Lorsque l'accident est insignifiant (l'assuré s'est p. ex.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 ex.,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w:t>
      </w:r>
    </w:p>
    <w:p>
      <w:r>
        <w:t>- 10 - l'occasion pour l'affection mentale de se manifester (ATF 115 V 133 consid. 6 ; 115 V 403 consid. 5 et 5a et les réf.). En présence d'un accident de gravité moyenne, il faut prendre en considération un certain nombre de critères, dont les plus importants sont les suivants (ATF 115 V 133 consid. 6c/aa ; 115 V 403 consid. 5c/bb ; arrêt du Tribunal fédéral 8C_540/2018 du 22 juillet 2019 consid. 4.2)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l'administration prolongée d'un traitement médical spécifique et pénible ; − l'intensité des douleurs persistantes ; − les erreurs dans le traitement médical entraînant une aggravation notable des séquelles de l'accident ; − les difficultés apparues au cours de la guérison et les complications importantes ; − le degré et la durée de l'incapacité de travail due aux lésions physiques. Tous ces critères ne doivent pas être réunis pour que la causalité adéquate soit admise (ATF 129 V 402 consid. 4.4.1 ; 115 V 133 consid. 6c/bb). De manière générale, lorsque l'on se trouve en présence d'un accident de gravité moyenne, il faut un cumul de trois critères sur les sept, ou au moins que l'un des critères retenus se soit manifesté de manière particulièrement marquante (arrêt du Tribunal fédéral 8C_600/2020 du 3 mai 2021 consid. 3.3 et la réf.).</w:t>
      </w:r>
    </w:p>
    <w:p>
      <w:r>
        <w:rPr>
          <w:b/>
        </w:rPr>
        <w:t>E. 2.5</w:t>
      </w:r>
    </w:p>
    <w:p>
      <w:r>
        <w:t>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w:t>
      </w:r>
    </w:p>
    <w:p>
      <w:r>
        <w:t>- 11 - sociales, il n'existe par conséquent pas de principe selon lequel l'administration ou le juge devrait statuer, dans le doute, en faveur de l'assuré ; le défaut de preuve va au détriment de la partie qui entendait tirer un droit du fait non prouvé (ATF 126 V 319 consid. 5a). L'autorité compétente doit examiner objectivement tous les documents à disposition, quelle que soit leur provenance, puis décider s'ils permettent de porter un jugement valable sur le droit litigieux (arrêt du Tribunal fédéral 8C_155/2012 du 9 janvier 2013 consid. 3.2 ; arrêts du Tribunal administratif fédéral C-1472/2012 du 24 mars 2014 consid. 7.1.1 et C-6844/2011 du 5 juin 2013 consid. 7.1). Elle peut considérer qu'un fait est prouvé et renoncer à de plus amples mesures d'instruction lorsqu'au terme d'un examen objectif, elle ne conçoit plus de doutes sérieux sur l'existence de ce fait (ATF 130 III 321 consid. 3.2). Si de tels doutes subsistent, il lui appartient de compléter l'instruction de la cause, pour autant que l'on puisse attendre un résultat probant des mesures d'instruction entrant raisonnablement en considération (arrêt du Tribunal fédéral 9C_106/2011 précité consid. 3.3). En particulier, une expertise sera mise en œuvre lorsqu'il apparaît nécessaire de clarifier les aspects médicaux du cas (ATF 117 V 282 ; arrêt du Tribunal administratif fédéral C-5618/2012 précité consid. 7). Le cas échéant, l'autorité peut par ailleurs renoncer à l'administration d'une preuve, si elle acquiert la conviction, au terme d'une appréciation anticipée des preuves, qu'une telle mesure ne pourrait l'amener à modifier son opinion (ATF 130 II 425 consid. 2.1 ; 125 I 127 consid. 6c/cc). Il ne se justifie pas d'écarter un rapport médical au seul motif qu'il est établi par le médecin interne d'un assureur social, respectivement par le médecin traitant (ou l'expert privé) de la personne assurée, sans examiner autrement sa valeur probante (arrêt du Tribunal fédéral 4A_172/2013 du 1er octobre 2013 consid. 3.5 ; arrêts du Tribunal administratif fédéral C-4232/2011 du 17 juillet 2012 consid. 5 et C-3456/2010 du 23 janvier 2012 consid. 8). S'il existe des avis contradictoires, le juge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w:t>
      </w:r>
    </w:p>
    <w:p>
      <w:r>
        <w:t>- 12 - de preuve ni sa désignation comme rapport ou comme expertise, mais bel et bien son contenu (ATF 125 V 351 consid. 3a ; 122 V 157 consid. 1c et les réf.). En ce qui concerne en particulier les documents produits par le service médical de l'assureur, le Tribunal fédéral n'exclut pas que ce dernier ou le juge des assurances sociales statuent en grande partie, voire exclusivement sur la base de ceux-ci (ATF 122 V 157 consid. 1d). Cependant,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 135 V 465 consid. 4.4). En effet, si la jurisprudence a reconnu la valeur probante des rapports médicaux des médecins-conseils, elle a souligné qu'ils n'avaient pas la même force probante qu'une expertise judiciaire ou une expertise mise en œuvre par un assureur social dans une procédure selon l'article 44 LPGA (ATF 135 V 465 consid. 4.4 et les réf.). Lorsqu'une appréciation repose sur une évaluation médicale complète et approfondie, elle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(ATF 125 V 351 ; arrêt du Tribunal fédéral 9C_543/2011 du 19 janvier 2012 consid. 2.3.1). De plus,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(arrêts du Tribunal fédéral 8C_469/2020 du 26 mai 2021 consid. 3.2 ; 8C_46/2019 du 10 mai 2019 consid. 3.2.1). Enfin, il n'existe pas, dans la procédure d'octroi ou de refus de prestations d'assurances sociales, de droit formel à une expertise menée par un médecin externe à l'assurance (ATF 135 V 465 consid. 4.3). Une telle expertise ne sera ordonnée que si des doutes, même faibles, subsistent quant à la fiabilité et à la pertinence des constatations médicales effectuées par le service médical interne de l'assurance (ATF 145 V 97 consid. 8.5 ; 142 V 58 consid. 5.1 ; 139 V 225 consid. 5.2 ; 135 V 465 consid. 4.6 ; arrêt du Tribunal fédéral 9C_108/2011 du 24 octobre 2011 consid. 2.2).</w:t>
      </w:r>
    </w:p>
    <w:p>
      <w:r>
        <w:t>- 13 -</w:t>
      </w:r>
    </w:p>
    <w:p>
      <w:r>
        <w:rPr>
          <w:b/>
        </w:rPr>
        <w:t>E. 3</w:t>
      </w:r>
    </w:p>
    <w:p>
      <w:r>
        <w:t>mars 2023 qu’il souffre d’atteintes psychiques à cause du trauma-crânien subi le jour de cet accident (cf. dossier pièce 167). Cependant, le diagnostic de trauma-crânien a pu être exclu par les imageries cérébrales, de la colonne verticale et du thorax effectuées le jour de l’accident (cf. dossier pièce 20). L’assuré est rentré à son domicile le jour même (cf. dossier pièce 14). Il a ensuite été en incapacité totale de travail du 17 juin 2021 au 31 juillet 2021 (cf. dossier pièces 2, 3, 7, 9, 11). Sur le vu des circonstances de l'accident et compte tenu du fait qu'il y a lieu de faire abstraction de la manière dont l'assuré a ressenti et assumé le choc traumatique (ATF 117 V 359 consid. 6a ; 115 V 133 consid. 6 et 115 V 403 consid. 5) l'événement du 17 juin 2021 doit être classé dans la catégorie des accidents de gravité moyenne stricto sensu.</w:t>
      </w:r>
    </w:p>
    <w:p>
      <w:r>
        <w:rPr>
          <w:b/>
        </w:rPr>
        <w:t>E. 3.1</w:t>
      </w:r>
    </w:p>
    <w:p>
      <w:r>
        <w:t>En l’occurrence, la CNA ne conteste pas que l’assuré souffre de troubles psychiques. Elle a en revanche estimé que son état psychique n’était pas en lien de causalité adéquate avec l’accident du 17 juin 2021, de sorte qu’elle n’avait pas à intervenir pour ces troubles. Le recourant pour sa part se prévaut de l’avis de sa psychiatre, la Dre H.____, pour affirmer que les troubles psychiques qu’il présente sont en lien de causalité avec l’accident susmentionné. En effet, dans son rapport du 9 mars 2023, la psychiatre affirme que, suite à l’accident, l’assuré souffre d’un trouble dépressif organique, d’un trouble cognitif dû au trauma crânien, d’un trouble de la personnalité dû au trauma crânien et d’un état de stress post-traumatique. Elle a également ajouté que l’assuré bénéficiait d’un suivi pharmacologique en lien avec ses atteintes psychiques et que l’assurance- invalidité avait été requise d’intervenir au vu du pronostic sombre de la maladie car malgré les efforts de l’assuré, son état restait inchangé. Elle a conclu son rapport en mentionnant que sa capacité de travail était nulle au regard de ses troubles psychiques.</w:t>
      </w:r>
    </w:p>
    <w:p>
      <w:r>
        <w:rPr>
          <w:b/>
        </w:rPr>
        <w:t>E. 3.2</w:t>
      </w:r>
    </w:p>
    <w:p>
      <w:r>
        <w:t>Conformément à la jurisprudence topique précitée (cf. supra consid. 2.4), il convient dans un premier temps de classer la chute du 17 juin 2021 dans l’une des catégories d’accident (peu de gravité, gravité moyenne, grave). D'après la casuistique en matière de chutes d'une certaine hauteur, ont été considérées comme faisant partie de la limite supérieure de la catégorie des accidents de gravité moyenne les chutes qui se sont produites d'une hauteur entre 5 et 8 mètres et qui ont entraîné des lésions osseuses relativement sévères (voir les arrêts publiés à la RAMA 1999 n° U 330 p. 122 consid. 4b/bb et RAMA 1998 n° U 307 p. 448 consid. 3a). Dans un cas où un assuré était tombé d’une échelle de trois mètres environ et avait subi plusieurs fractures graves (fracture-tassement de C7 et fracture du mur antérieur de L5), l’accident avait été classé dans la catégorie des accidents de gravité moyenne (arrêt du Tribunal fédéral 8C_305/2011 du 6 mars 2012 consid. 3.4). Les chutes d'une hauteur comprise entre deux mètres environ (arrêt U 410/00 du 14 février 2002 consid. 2c) et quatre mètres environ (arrêt 8C_316/2009 du 8 juin 2009) dans le vide sont encore qualifiées d'accidents de gravité moyenne au sens strict (arrêts 8C_496/2014 du 21 novembre 2014 consid. 4.2.3 ; 8C_584/2007 du 9 septembre 2008 consid. 4.1 ; U 3/03 du 4 septembre 2003 consid. 3.4 ; U 41/06 du 2 février 2007 consid. 9) ; si la personne assurée retombe sur ses pieds, on ne peut pas considérer qu'il s'agit d'un accident à la limite des événements graves, même si la chute est de cinq mètres (cf. arrêt U 11/07 du</w:t>
      </w:r>
    </w:p>
    <w:p>
      <w:r>
        <w:t>- 14 - 27 février 2008 consid. 4.2.2). Une chute d’une hauteur de 1.5 mètre avec réception sur les membres supérieurs du côté gauche a été admise par le Tribunal fédéral comme étant tout au plus de gravité moyenne stricto sensu (arrêt du Tribunal fédéral 8C_663/2019 du 9 juin 2020 consid. 4.3.3). Finalement, le Tribunal cantonal zurichois a retenu qu’une chute d'environ un mètre avec perte de connaissance devait être considérée sinon comme un accident léger, tout au plus comme un accident de gravité moyenne, à la limite d'un accident léger (Urteil UV.2012.029 vom 3. Januar 2014 E. 4.4).</w:t>
      </w:r>
    </w:p>
    <w:p>
      <w:r>
        <w:rPr>
          <w:b/>
        </w:rPr>
        <w:t>E. 3.3</w:t>
      </w:r>
    </w:p>
    <w:p>
      <w:r>
        <w:t>En l’espèce, l’assuré était à l’époque de l’accident monteur sanitaire à 100% et travaillait le 90% de son temps sur les chantiers (cf. dossier pièce 80). Le 17 juin 2021, l’assuré a chuté du premier étage au rez-de-chaussée, car le bois de la gaine technique du premier étage avait rompu. L’assuré a subi une chute de cinq à six mètres. Les examens effectués aux urgences par l’assuré le jour même de l’accident ont révélé que ce dernier souffrait d’une fracture des os propres du nez non déplacée, de dermabrasions sur son bras droit et d’une plaie superficielle au tibia gauche. En outre, les soignants ont indiqué que l’intéressé avait subi lors de l’accident un probable traumatisme crânien, une diminution de la mobilité de l’épaule droite et des douleurs au niveau des dorsales et lombaires. La psychiatre de l’assuré affirme dans son rapport du</w:t>
      </w:r>
    </w:p>
    <w:p>
      <w:r>
        <w:rPr>
          <w:b/>
        </w:rPr>
        <w:t>E. 3.4</w:t>
      </w:r>
    </w:p>
    <w:p>
      <w:r>
        <w:t>S’agissant d’un accident de gravité moyenne stricto sensu, il convient d’analyser si au moins trois des sept critères jurisprudentiels rappelés au considérant 2.4 sont remplis ou s’il y a une manifestation particulièrement marquante de l’un des critères, afin de déterminer si un lien de causalité adéquate entre les troubles psychiques dont souffre l’assuré et l’accident du 17 juin 2021 peut être retenu.</w:t>
      </w:r>
    </w:p>
    <w:p>
      <w:r>
        <w:t>- 15 - Le critère des douleurs physiques persistantes plusieurs années après l’accident, peut être considéré comme rempli, vu la rente d’invalidité de 24% et l’IPAI à hauteur de 5% octroyées. Cependant, il n’en va pas de même des autres critères. S’agissant des critères relatifs aux circonstances concomitantes particulièrement dramatiques ou au caractère particulièrement impressionnant de l'accident, aux erreurs dans le traitement médical entraînant une aggravation notable des séquelles de l'accident ainsi qu’aux difficultés apparues au cours de la guérison et aux complications importantes, au vu de leur teneur, il y a en effet lieu de les écarter d’emblée puisqu’aucun élément du dossier ne permet de les retenir. En ce qui concerne la durée anormalement longue du traitement médical, la Cour relève que l’assuré a suivi un traitement d’environ onze mois pour ses troubles physiques, de décembre 2021 c’est-à-dire depuis le premier rendez-vous avec le Dr F.____ suite aux douleurs persistantes à l’épaule, à novembre 2022, date du courrier de la CNA qui indiquait que l’assuré ne nécessitait plus de traitements pour les suites de l’accident car il n’y avait plus lieu d’attendre une amélioration (cf. dossier pièces 62, 70 et 140). Ce traitement a consisté en une arthro-IRM en décembre 2021 (cf. dossier pièces 62 et 70), puis en une infiltration thérapeutique en février 2022 (cf. dossier pièces 52, 69) et finalement, en une opération par arthroscopie d’épaule avec reconstruction de la coiffe des rotateurs et acromioplastie de l’épaule droite en mars 2022 (cf. dossier pièce 63). Le traitement a ensuite été essentiellement conservateur, puisqu’il a consisté en de la physiothérapie (cf. dossier pièces 44, 45, 51, 54, 83, 84, 85, 108, 146 et 157). En outre, par rapport du 10 octobre 2022, le Dr F.____ a informé la CNA que la coiffe des rotateurs était guérie, qu’il y avait certainement une somatisation dans le contexte d’un syndrome de stress post-traumatique, qu’il n’existait plus de justification pour mettre le patient en arrêt du point de vue orthopédique et que le patient pouvait être convoqué pour organiser la réintégration professionnelle (cf. dossier pièce 114). L’assuré a aussi bénéficié d’un suivi pour des troubles psychiques, ce dernier n’étant toutefois pas décisif dans le présent examen, dans la mesure où l’analyse des critères jurisprudentiels en cas de troubles psychiques consécutifs à un accident se fait précisément en excluant les aspects psychiques. Eu égard à ce qui précède, ce critère ne peut pas non plus être retenu. Concernant la gravité ou la nature particulière des lésions physiques, compte tenu du fait qu’elles sont propres, selon l’expérience, à entraîner des troubles psychiques, ce critère est conditionné à l’existence de lésions physiques graves ou d’atteintes à des organes auxquels l’hommes attache normalement une importance subjective</w:t>
      </w:r>
    </w:p>
    <w:p>
      <w:r>
        <w:t>- 16 - particulière, par exemple la perte d’un œil ou certains cas de mutilations à la main dominante (arrêts du Tribunal fédéral 8C_249/2018 du 12 mars 2019 consid. 5.2.2 ; 8C_556/2013 du 18 août 2014). En l’occurrence, ni la fracture du nez ni la lésion partielle du bord supérieur du sous-scapulaire associée à une subluxation du long chef du biceps qui a conduit à une intervention chirurgicale de reconstruction de la coiffe des rotateurs, ne sauraient remplir ces conditions. Ainsi, ce critère doit également être écarté. S’agissant enfin du critère du degré et de la durée de l’incapacité de travail due aux lésions physiques, ce dernier peut rester indécis, dans la mesure où le minimum de trois critères n’est manifestement pas atteint, aucun critère ne s’étant par ailleurs manifesté de manière particulièrement marquante pour l’accident.</w:t>
      </w:r>
    </w:p>
    <w:p>
      <w:r>
        <w:rPr>
          <w:b/>
        </w:rPr>
        <w:t>E. 3.5</w:t>
      </w:r>
    </w:p>
    <w:p>
      <w:r>
        <w:t>Au vu des éléments qui précèdent, c’est à bon droit que la CNA a nié l’existence d’un lien de causalité adéquate entre les troubles psychiques et l’accident du 17 juin 2021. Elle pouvait dès lors à raison considérer qu’elle n’avait pas à intervenir pour ceux- ci.</w:t>
      </w:r>
    </w:p>
    <w:p>
      <w:r>
        <w:rPr>
          <w:b/>
        </w:rPr>
        <w:t>E. 4.1</w:t>
      </w:r>
    </w:p>
    <w:p>
      <w:r>
        <w:t>Dans un second grief, l’assuré se plaint du fait que la CNA a mis fin à son droit à des indemnités journalières et à la prise en charge des frais de traitement dès le 1er janvier 2023. En outre, il s’oppose aux calculs effectués par la CNA ne lui octroyant qu’une rente d’invalidité de 24% et une indemnité pour atteinte à l’intégrité (IPAI) à hauteur de 5%, au motif que selon lui, contrairement à ce qu’indique la décision litigieuse, des causes organiques expliquent les troubles physiques qui persistent à ce jour.</w:t>
      </w:r>
    </w:p>
    <w:p>
      <w:r>
        <w:rPr>
          <w:b/>
        </w:rPr>
        <w:t>E. 4.2</w:t>
      </w:r>
    </w:p>
    <w:p>
      <w:r>
        <w:t>Comme l’a relevé à juste titre la CNA dans sa réponse du 25 août 2023, l’assuré n’est pas légitimé à se plaindre dans la présente procédure de la décision du 23 janvier 2023 de la CNA qui lui a alloué pour ses atteintes physiques uniquement une rente d’invalidité de 24% et une indemnité pour atteinte à l’intégrité (IPAI) à hauteur de 5%. La présente cause porte sur la décision du 21 novembre 2022 refusant toute prestation à l’assuré pour ses troubles psychiques, au motif de l’absence de causalité adéquate avec l’accident du 17 juin 2021.</w:t>
      </w:r>
    </w:p>
    <w:p>
      <w:r>
        <w:rPr>
          <w:b/>
        </w:rPr>
        <w:t>E. 5</w:t>
      </w:r>
    </w:p>
    <w:p>
      <w:r>
        <w:t>Il ressort des considérants ci-dessus que les différents avis médicaux au dossier permettaient à la CNA – et maintenant à la Cour – de porter un jugement valable sur le présent cas. Il ne se justifie dès lors pas de mettre en œuvre une expertise judiciaire, de procéder à l’audition de l’assuré ou encore de requérir la production du dossier de Mutuel</w:t>
      </w:r>
    </w:p>
    <w:p>
      <w:r>
        <w:t>- 17 - Assurance Maladie SA, comme requis par le recourant (sur l’appréciation anticipée des preuves : ATF 145 I 167 consid. 4.1).</w:t>
      </w:r>
    </w:p>
    <w:p>
      <w:r>
        <w:rPr>
          <w:b/>
        </w:rPr>
        <w:t>E. 6.1</w:t>
      </w:r>
    </w:p>
    <w:p>
      <w:r>
        <w:t>En définitive, faute de lien de causalité entre les troubles psychiques annoncés par le recourant et l’accident du 17 juin 2021, c’est à juste titre que l’intimée a refusé d’allouer des prestations à celui-ci au-delà du 31 décembre 2022 et lui a refusé une rente invalidité ainsi qu’une indemnité pour atteinte à l’intégrité en lien avec ses troubles psychiques. Partant, le recours doit être rejeté et la décision entreprise confirmée.</w:t>
      </w:r>
    </w:p>
    <w:p>
      <w:r>
        <w:rPr>
          <w:b/>
        </w:rPr>
        <w:t>E. 6.2</w:t>
      </w:r>
    </w:p>
    <w:p>
      <w:r>
        <w:t>Il n’est pas perçu de frais (art. 61 let. fbis LPGA), la loi spéciale, en l’occurrence la LAA, ne le prévoyant pas. Vu l’issue de la cause, il n’est pas alloué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